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3B" w:rsidRDefault="00B942DC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PHMC </w:t>
      </w:r>
      <w:r w:rsidR="00A71874">
        <w:rPr>
          <w:b/>
        </w:rPr>
        <w:t>TIPS ON INSTRUMENTS NOT PURCHASED FROM A MUSIC STORE</w:t>
      </w:r>
    </w:p>
    <w:p w:rsidR="0022293B" w:rsidRDefault="00A71874">
      <w:pPr>
        <w:rPr>
          <w:b/>
        </w:rPr>
      </w:pPr>
      <w:r>
        <w:rPr>
          <w:b/>
        </w:rPr>
        <w:br/>
        <w:t xml:space="preserve">Internet sellers do a great job making bad instruments look </w:t>
      </w:r>
      <w:r w:rsidR="00285887">
        <w:rPr>
          <w:b/>
        </w:rPr>
        <w:t xml:space="preserve">like </w:t>
      </w:r>
      <w:r>
        <w:rPr>
          <w:b/>
        </w:rPr>
        <w:t>good ones. Parents buy these online with the intention of getting a better one later.</w:t>
      </w:r>
    </w:p>
    <w:p w:rsidR="0022293B" w:rsidRDefault="0022293B">
      <w:pPr>
        <w:rPr>
          <w:b/>
        </w:rPr>
      </w:pPr>
    </w:p>
    <w:p w:rsidR="0022293B" w:rsidRDefault="00A71874">
      <w:pPr>
        <w:rPr>
          <w:b/>
        </w:rPr>
      </w:pPr>
      <w:r>
        <w:rPr>
          <w:b/>
        </w:rPr>
        <w:t xml:space="preserve">Typically, these instruments do not function properly and are not repairable due to their inferior design. In this case, there is no path to success and the student quits </w:t>
      </w:r>
      <w:r w:rsidR="00285887">
        <w:rPr>
          <w:b/>
        </w:rPr>
        <w:t xml:space="preserve">after being </w:t>
      </w:r>
      <w:r>
        <w:rPr>
          <w:b/>
        </w:rPr>
        <w:t xml:space="preserve">discouraged. </w:t>
      </w:r>
    </w:p>
    <w:p w:rsidR="0022293B" w:rsidRDefault="0022293B">
      <w:pPr>
        <w:rPr>
          <w:b/>
        </w:rPr>
      </w:pP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If the price seems too good to be true, it is.</w:t>
      </w:r>
      <w:r>
        <w:rPr>
          <w:color w:val="000000"/>
        </w:rPr>
        <w:t xml:space="preserve">  The instrument probabl</w:t>
      </w:r>
      <w:r>
        <w:rPr>
          <w:color w:val="000000"/>
        </w:rPr>
        <w:t>y needs a lot of work, or is an off-brand purchase mistake.  Quality instruments may cost more, but they will last a lifetime.</w:t>
      </w: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>If there is a smell, it will need to be cleaned.</w:t>
      </w: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>Look at the pads on woodwinds.  If they are dirty or ripped, they will need to b</w:t>
      </w:r>
      <w:r>
        <w:rPr>
          <w:color w:val="000000"/>
        </w:rPr>
        <w:t xml:space="preserve">e replaced. </w:t>
      </w: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>On brass instruments, make sure the slides and the valves move.  If not, the instrument may require more than a cleaning.</w:t>
      </w: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Brightly colored instruments are not appropriate.</w:t>
      </w:r>
      <w:r>
        <w:rPr>
          <w:color w:val="000000"/>
        </w:rPr>
        <w:t xml:space="preserve">  While they look “cool,” they are</w:t>
      </w:r>
      <w:r>
        <w:t xml:space="preserve"> not</w:t>
      </w:r>
      <w:r>
        <w:rPr>
          <w:color w:val="000000"/>
        </w:rPr>
        <w:t xml:space="preserve"> standard quality instruments.  No</w:t>
      </w:r>
      <w:r>
        <w:rPr>
          <w:color w:val="000000"/>
        </w:rPr>
        <w:t xml:space="preserve">t to mention they stick out in the professional setting of your child’s band. </w:t>
      </w: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>Get all instruments not purchased from a music store cleaned!</w:t>
      </w:r>
    </w:p>
    <w:p w:rsidR="0022293B" w:rsidRDefault="00A718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color w:val="000000"/>
        </w:rPr>
        <w:t xml:space="preserve">If you purchase something online, feel free to email me the link.  I will take a </w:t>
      </w:r>
      <w:proofErr w:type="gramStart"/>
      <w:r>
        <w:rPr>
          <w:color w:val="000000"/>
        </w:rPr>
        <w:t>look</w:t>
      </w:r>
      <w:proofErr w:type="gramEnd"/>
      <w:r>
        <w:rPr>
          <w:color w:val="000000"/>
        </w:rPr>
        <w:t xml:space="preserve"> at it and give you my profess</w:t>
      </w:r>
      <w:r>
        <w:rPr>
          <w:color w:val="000000"/>
        </w:rPr>
        <w:t>ional opinion.</w:t>
      </w:r>
    </w:p>
    <w:p w:rsidR="0022293B" w:rsidRDefault="0022293B">
      <w:pPr>
        <w:rPr>
          <w:b/>
        </w:rPr>
      </w:pPr>
    </w:p>
    <w:p w:rsidR="0022293B" w:rsidRPr="00285887" w:rsidRDefault="00A71874" w:rsidP="00285887">
      <w:pPr>
        <w:ind w:left="360"/>
        <w:jc w:val="center"/>
        <w:rPr>
          <w:b/>
          <w:u w:val="single"/>
        </w:rPr>
      </w:pPr>
      <w:r w:rsidRPr="00285887">
        <w:rPr>
          <w:b/>
          <w:u w:val="single"/>
        </w:rPr>
        <w:t>APPROPRIATE BRAND NAMES</w:t>
      </w:r>
    </w:p>
    <w:p w:rsidR="0022293B" w:rsidRDefault="00A718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Beware: companies often misspell an acceptable brand name by one or two letters to confuse buyers on purpose.</w:t>
      </w:r>
    </w:p>
    <w:p w:rsidR="0022293B" w:rsidRDefault="0022293B">
      <w:pPr>
        <w:ind w:left="360"/>
      </w:pPr>
    </w:p>
    <w:p w:rsidR="0022293B" w:rsidRDefault="00A71874">
      <w:pPr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Flutes (silver)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Clarinets (black)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Trumpets/ Trombones/</w:t>
      </w:r>
    </w:p>
    <w:p w:rsidR="0022293B" w:rsidRDefault="00A71874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>Armstrong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Artley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Baritones (brass or silver)</w:t>
      </w:r>
    </w:p>
    <w:p w:rsidR="0022293B" w:rsidRDefault="00A71874">
      <w:pPr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Artley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Buffet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Bach</w:t>
      </w:r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Bundy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Bundy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Benge (trumpets only)</w:t>
      </w:r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Emerson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Jupiter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Blessing</w:t>
      </w:r>
    </w:p>
    <w:p w:rsidR="0022293B" w:rsidRDefault="00A7187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Gemeinhardt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LeBlanc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Bundy</w:t>
      </w:r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Jupiter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Selmer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Conn</w:t>
      </w:r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Pearl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Getzen</w:t>
      </w:r>
      <w:proofErr w:type="spellEnd"/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Selmer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Yamaha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Holton</w:t>
      </w:r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Yamaha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Jupiter</w:t>
      </w:r>
    </w:p>
    <w:p w:rsidR="0022293B" w:rsidRDefault="00A71874">
      <w:pPr>
        <w:ind w:left="360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color w:val="0000FF"/>
          <w:sz w:val="18"/>
          <w:szCs w:val="18"/>
        </w:rPr>
        <w:tab/>
      </w:r>
      <w:r>
        <w:rPr>
          <w:b/>
          <w:sz w:val="18"/>
          <w:szCs w:val="18"/>
          <w:u w:val="single"/>
        </w:rPr>
        <w:t>Saxophones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King</w:t>
      </w:r>
    </w:p>
    <w:p w:rsidR="0022293B" w:rsidRDefault="00A71874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Oboes (black)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(brass or silver)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Olds</w:t>
      </w:r>
    </w:p>
    <w:p w:rsidR="0022293B" w:rsidRDefault="00A71874">
      <w:pPr>
        <w:rPr>
          <w:sz w:val="18"/>
          <w:szCs w:val="18"/>
        </w:rPr>
      </w:pPr>
      <w:r>
        <w:rPr>
          <w:sz w:val="18"/>
          <w:szCs w:val="18"/>
        </w:rPr>
        <w:t>Buffet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Bundy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Schilke</w:t>
      </w:r>
      <w:proofErr w:type="spellEnd"/>
    </w:p>
    <w:p w:rsidR="00B942DC" w:rsidRDefault="00B942DC">
      <w:pPr>
        <w:rPr>
          <w:sz w:val="18"/>
          <w:szCs w:val="18"/>
        </w:rPr>
      </w:pPr>
      <w:r>
        <w:rPr>
          <w:sz w:val="18"/>
          <w:szCs w:val="18"/>
        </w:rPr>
        <w:t>Fox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Schiller</w:t>
      </w:r>
    </w:p>
    <w:p w:rsidR="0022293B" w:rsidRDefault="00B942D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Lorilee</w:t>
      </w:r>
      <w:proofErr w:type="spellEnd"/>
      <w:r w:rsidR="00A71874">
        <w:rPr>
          <w:sz w:val="18"/>
          <w:szCs w:val="18"/>
        </w:rPr>
        <w:t xml:space="preserve"> 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>
        <w:rPr>
          <w:sz w:val="18"/>
          <w:szCs w:val="18"/>
        </w:rPr>
        <w:tab/>
        <w:t>Jupiter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  <w:t>Selmer</w:t>
      </w:r>
    </w:p>
    <w:p w:rsidR="0022293B" w:rsidRDefault="00B942DC">
      <w:pPr>
        <w:rPr>
          <w:sz w:val="18"/>
          <w:szCs w:val="18"/>
        </w:rPr>
      </w:pPr>
      <w:r>
        <w:rPr>
          <w:sz w:val="18"/>
          <w:szCs w:val="18"/>
        </w:rPr>
        <w:t>Selmer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>
        <w:rPr>
          <w:sz w:val="18"/>
          <w:szCs w:val="18"/>
        </w:rPr>
        <w:t>Olds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  <w:t>Yamaha</w:t>
      </w:r>
    </w:p>
    <w:p w:rsidR="0022293B" w:rsidRDefault="00B942DC">
      <w:pPr>
        <w:rPr>
          <w:sz w:val="18"/>
          <w:szCs w:val="18"/>
        </w:rPr>
      </w:pPr>
      <w:r>
        <w:rPr>
          <w:sz w:val="18"/>
          <w:szCs w:val="18"/>
        </w:rPr>
        <w:t>Yamaha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>
        <w:rPr>
          <w:sz w:val="18"/>
          <w:szCs w:val="18"/>
        </w:rPr>
        <w:t>Selmer</w:t>
      </w:r>
    </w:p>
    <w:p w:rsidR="0022293B" w:rsidRDefault="00A71874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942DC">
        <w:rPr>
          <w:sz w:val="18"/>
          <w:szCs w:val="18"/>
        </w:rPr>
        <w:t>Vito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6925"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French Horns (brass o</w:t>
      </w:r>
      <w:r>
        <w:rPr>
          <w:b/>
          <w:sz w:val="18"/>
          <w:szCs w:val="18"/>
          <w:u w:val="single"/>
        </w:rPr>
        <w:t>r silver)</w:t>
      </w:r>
    </w:p>
    <w:p w:rsidR="0022293B" w:rsidRDefault="00B942DC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Percussion Kits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>
        <w:rPr>
          <w:sz w:val="18"/>
          <w:szCs w:val="18"/>
        </w:rPr>
        <w:t>Yamaha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  <w:t>Conn</w:t>
      </w:r>
    </w:p>
    <w:p w:rsidR="0022293B" w:rsidRDefault="00B942DC">
      <w:pPr>
        <w:rPr>
          <w:sz w:val="18"/>
          <w:szCs w:val="18"/>
        </w:rPr>
      </w:pPr>
      <w:r>
        <w:rPr>
          <w:sz w:val="18"/>
          <w:szCs w:val="18"/>
        </w:rPr>
        <w:t>Ludwig</w:t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71874">
        <w:rPr>
          <w:sz w:val="18"/>
          <w:szCs w:val="18"/>
        </w:rPr>
        <w:t>Holton</w:t>
      </w:r>
    </w:p>
    <w:p w:rsidR="00B942DC" w:rsidRDefault="00B942DC" w:rsidP="00B942DC">
      <w:pPr>
        <w:rPr>
          <w:sz w:val="18"/>
          <w:szCs w:val="18"/>
        </w:rPr>
      </w:pPr>
      <w:r>
        <w:rPr>
          <w:sz w:val="18"/>
          <w:szCs w:val="18"/>
        </w:rPr>
        <w:t>Pearl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Schiller</w:t>
      </w:r>
    </w:p>
    <w:p w:rsidR="0022293B" w:rsidRDefault="00B942DC">
      <w:pPr>
        <w:rPr>
          <w:sz w:val="18"/>
          <w:szCs w:val="18"/>
        </w:rPr>
      </w:pPr>
      <w:r>
        <w:rPr>
          <w:sz w:val="18"/>
          <w:szCs w:val="18"/>
        </w:rPr>
        <w:t>Yamaha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Yamaha</w:t>
      </w:r>
      <w:proofErr w:type="spellEnd"/>
      <w:r w:rsidR="00A71874">
        <w:rPr>
          <w:sz w:val="18"/>
          <w:szCs w:val="18"/>
        </w:rPr>
        <w:tab/>
      </w:r>
      <w:r w:rsidR="00A71874">
        <w:rPr>
          <w:sz w:val="18"/>
          <w:szCs w:val="18"/>
        </w:rPr>
        <w:tab/>
      </w:r>
      <w:bookmarkStart w:id="1" w:name="_GoBack"/>
      <w:bookmarkEnd w:id="1"/>
    </w:p>
    <w:sectPr w:rsidR="002229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36A"/>
    <w:multiLevelType w:val="multilevel"/>
    <w:tmpl w:val="F0465C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3E1B80"/>
    <w:multiLevelType w:val="multilevel"/>
    <w:tmpl w:val="850821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3B"/>
    <w:rsid w:val="0022293B"/>
    <w:rsid w:val="00285887"/>
    <w:rsid w:val="00A71874"/>
    <w:rsid w:val="00B942DC"/>
    <w:rsid w:val="00D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423E9-F85D-4A6A-A439-5331C64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2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ersonalComposeStyle">
    <w:name w:val="Personal Compose Style"/>
    <w:basedOn w:val="DefaultParagraphFont"/>
    <w:rsid w:val="00D74021"/>
    <w:rPr>
      <w:rFonts w:ascii="Tahoma" w:hAnsi="Tahoma" w:cs="Arial"/>
      <w:color w:val="000000"/>
      <w:sz w:val="24"/>
    </w:rPr>
  </w:style>
  <w:style w:type="character" w:customStyle="1" w:styleId="PersonalReplyStyle">
    <w:name w:val="Personal Reply Style"/>
    <w:basedOn w:val="DefaultParagraphFont"/>
    <w:rsid w:val="00D74021"/>
    <w:rPr>
      <w:rFonts w:ascii="Tahoma" w:hAnsi="Tahoma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B7C25"/>
    <w:pPr>
      <w:ind w:left="720"/>
      <w:contextualSpacing/>
    </w:pPr>
  </w:style>
  <w:style w:type="paragraph" w:customStyle="1" w:styleId="bodytxtbig">
    <w:name w:val="bodytxtbig"/>
    <w:basedOn w:val="Normal"/>
    <w:rsid w:val="005B7C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B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DeDona</dc:creator>
  <cp:lastModifiedBy>Sara DeDona</cp:lastModifiedBy>
  <cp:revision>2</cp:revision>
  <cp:lastPrinted>2018-06-01T17:34:00Z</cp:lastPrinted>
  <dcterms:created xsi:type="dcterms:W3CDTF">2018-06-01T17:59:00Z</dcterms:created>
  <dcterms:modified xsi:type="dcterms:W3CDTF">2018-06-01T17:59:00Z</dcterms:modified>
</cp:coreProperties>
</file>